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DA6B7" w14:textId="77777777" w:rsidR="00BE3801" w:rsidRDefault="00BE3801" w:rsidP="00BE3801">
      <w:pPr>
        <w:jc w:val="center"/>
        <w:rPr>
          <w:b/>
          <w:szCs w:val="24"/>
          <w:u w:val="single"/>
        </w:rPr>
      </w:pPr>
      <w:r w:rsidRPr="00983353">
        <w:rPr>
          <w:b/>
          <w:szCs w:val="24"/>
          <w:u w:val="single"/>
        </w:rPr>
        <w:t>EXAMPLE:</w:t>
      </w:r>
      <w:r>
        <w:rPr>
          <w:b/>
          <w:szCs w:val="24"/>
          <w:u w:val="single"/>
        </w:rPr>
        <w:t xml:space="preserve"> </w:t>
      </w:r>
      <w:r w:rsidR="00B90E3C">
        <w:rPr>
          <w:b/>
          <w:szCs w:val="24"/>
          <w:u w:val="single"/>
        </w:rPr>
        <w:t xml:space="preserve">Japanese </w:t>
      </w:r>
      <w:r w:rsidRPr="00983353">
        <w:rPr>
          <w:b/>
          <w:szCs w:val="24"/>
          <w:u w:val="single"/>
        </w:rPr>
        <w:t>Government-Recommended STC Compliance Training System</w:t>
      </w:r>
      <w:r w:rsidR="00B90E3C" w:rsidRPr="00B90E3C">
        <w:rPr>
          <w:rStyle w:val="FootnoteReference"/>
          <w:szCs w:val="24"/>
        </w:rPr>
        <w:footnoteReference w:id="1"/>
      </w:r>
    </w:p>
    <w:p w14:paraId="37B1AB66" w14:textId="77777777" w:rsidR="00B90E3C" w:rsidRDefault="00B90E3C" w:rsidP="00BE3801">
      <w:pPr>
        <w:jc w:val="center"/>
        <w:rPr>
          <w:b/>
          <w:szCs w:val="24"/>
          <w:u w:val="single"/>
        </w:rPr>
      </w:pPr>
    </w:p>
    <w:p w14:paraId="360937A1" w14:textId="77777777" w:rsidR="00B90E3C" w:rsidRDefault="00B90E3C" w:rsidP="00BE3801">
      <w:pPr>
        <w:jc w:val="center"/>
        <w:rPr>
          <w:b/>
          <w:szCs w:val="24"/>
          <w:u w:val="single"/>
        </w:rPr>
      </w:pPr>
    </w:p>
    <w:p w14:paraId="1AA7F195" w14:textId="77777777" w:rsidR="00B90E3C" w:rsidRPr="00983353" w:rsidRDefault="00B90E3C" w:rsidP="00BE3801">
      <w:pPr>
        <w:jc w:val="center"/>
        <w:rPr>
          <w:b/>
          <w:szCs w:val="24"/>
          <w:u w:val="single"/>
        </w:rPr>
      </w:pPr>
    </w:p>
    <w:p w14:paraId="37EBAFA8" w14:textId="77777777" w:rsidR="00BE3801" w:rsidRPr="006D1DEE" w:rsidRDefault="00BE3801" w:rsidP="00BE3801">
      <w:pPr>
        <w:rPr>
          <w:rFonts w:ascii="Trebuchet MS" w:hAnsi="Trebuchet MS" w:cs="Arial"/>
          <w:sz w:val="12"/>
          <w:szCs w:val="12"/>
          <w:u w:val="single"/>
        </w:rPr>
      </w:pPr>
    </w:p>
    <w:p w14:paraId="67BE814B" w14:textId="77777777" w:rsidR="00BE3801" w:rsidRPr="00983353" w:rsidRDefault="00BE3801" w:rsidP="00BE3801">
      <w:pPr>
        <w:spacing w:line="360" w:lineRule="auto"/>
        <w:rPr>
          <w:rFonts w:ascii="Trebuchet MS" w:hAnsi="Trebuchet MS" w:cs="Arial"/>
          <w:b/>
        </w:rPr>
      </w:pPr>
      <w:r>
        <w:rPr>
          <w:rFonts w:ascii="Trebuchet MS" w:hAnsi="Trebuchet MS" w:cs="Arial"/>
          <w:b/>
          <w:noProof/>
        </w:rPr>
        <w:drawing>
          <wp:inline distT="0" distB="0" distL="0" distR="0" wp14:anchorId="3AC2E2A1" wp14:editId="617D0A49">
            <wp:extent cx="5936615" cy="3644265"/>
            <wp:effectExtent l="0" t="0" r="6985" b="0"/>
            <wp:docPr id="314" name="Picture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3644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2FC1B" w14:textId="77777777" w:rsidR="00BE3801" w:rsidRDefault="00BE3801" w:rsidP="00BE3801">
      <w:pPr>
        <w:spacing w:line="360" w:lineRule="auto"/>
        <w:rPr>
          <w:rFonts w:ascii="Trebuchet MS" w:hAnsi="Trebuchet MS" w:cs="Arial"/>
          <w:sz w:val="20"/>
        </w:rPr>
      </w:pPr>
    </w:p>
    <w:p w14:paraId="603E53D3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p w14:paraId="5222B273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p w14:paraId="1824B5BB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p w14:paraId="535C7324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p w14:paraId="1CBA0C5D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p w14:paraId="28790EEC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p w14:paraId="473E43FC" w14:textId="77777777" w:rsidR="00C05104" w:rsidRDefault="00C05104" w:rsidP="00BE3801">
      <w:pPr>
        <w:spacing w:line="360" w:lineRule="auto"/>
        <w:rPr>
          <w:rFonts w:ascii="Trebuchet MS" w:hAnsi="Trebuchet MS" w:cs="Arial"/>
          <w:sz w:val="20"/>
        </w:rPr>
      </w:pPr>
    </w:p>
    <w:sectPr w:rsidR="00C051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67162" w14:textId="77777777" w:rsidR="001E709C" w:rsidRDefault="001E709C" w:rsidP="00B90E3C">
      <w:r>
        <w:separator/>
      </w:r>
    </w:p>
  </w:endnote>
  <w:endnote w:type="continuationSeparator" w:id="0">
    <w:p w14:paraId="348AAA7E" w14:textId="77777777" w:rsidR="001E709C" w:rsidRDefault="001E709C" w:rsidP="00B90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07D85" w14:textId="77777777" w:rsidR="001E709C" w:rsidRDefault="001E709C" w:rsidP="00B90E3C">
      <w:r>
        <w:separator/>
      </w:r>
    </w:p>
  </w:footnote>
  <w:footnote w:type="continuationSeparator" w:id="0">
    <w:p w14:paraId="6CCA4611" w14:textId="77777777" w:rsidR="001E709C" w:rsidRDefault="001E709C" w:rsidP="00B90E3C">
      <w:r>
        <w:continuationSeparator/>
      </w:r>
    </w:p>
  </w:footnote>
  <w:footnote w:id="1">
    <w:p w14:paraId="74A2095F" w14:textId="77777777" w:rsidR="00B90E3C" w:rsidRPr="00B90E3C" w:rsidRDefault="00B90E3C" w:rsidP="00B90E3C">
      <w:pPr>
        <w:rPr>
          <w:rFonts w:ascii="Trebuchet MS" w:hAnsi="Trebuchet MS" w:cs="Arial"/>
          <w:sz w:val="20"/>
        </w:rPr>
      </w:pPr>
      <w:r>
        <w:rPr>
          <w:rStyle w:val="FootnoteReference"/>
        </w:rPr>
        <w:footnoteRef/>
      </w:r>
      <w:r>
        <w:t xml:space="preserve"> </w:t>
      </w:r>
      <w:r w:rsidRPr="00C05104">
        <w:rPr>
          <w:sz w:val="20"/>
        </w:rPr>
        <w:t xml:space="preserve">Source: </w:t>
      </w:r>
      <w:r>
        <w:rPr>
          <w:sz w:val="20"/>
        </w:rPr>
        <w:t xml:space="preserve">“STC Compliance Training System,” </w:t>
      </w:r>
      <w:r w:rsidRPr="00C05104">
        <w:rPr>
          <w:sz w:val="20"/>
        </w:rPr>
        <w:t xml:space="preserve">Japanese Ministry of Economy, </w:t>
      </w:r>
      <w:r>
        <w:rPr>
          <w:sz w:val="20"/>
        </w:rPr>
        <w:t>Trade, and Industry (METI), 2014,</w:t>
      </w:r>
      <w:r w:rsidRPr="00C05104">
        <w:rPr>
          <w:sz w:val="20"/>
        </w:rPr>
        <w:t xml:space="preserve"> </w:t>
      </w:r>
      <w:r>
        <w:rPr>
          <w:sz w:val="20"/>
        </w:rPr>
        <w:t>&lt;</w:t>
      </w:r>
      <w:r w:rsidRPr="00B90E3C">
        <w:rPr>
          <w:sz w:val="20"/>
        </w:rPr>
        <w:t>http://www.meti.go.jp/policy/anpo/Internal-Compliance-program.pdf</w:t>
      </w:r>
      <w:r>
        <w:rPr>
          <w:sz w:val="20"/>
        </w:rPr>
        <w:t>&gt;.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801"/>
    <w:rsid w:val="001A5F84"/>
    <w:rsid w:val="001E709C"/>
    <w:rsid w:val="0042000E"/>
    <w:rsid w:val="005C356A"/>
    <w:rsid w:val="005D5CB1"/>
    <w:rsid w:val="00882464"/>
    <w:rsid w:val="009E6776"/>
    <w:rsid w:val="00B90E3C"/>
    <w:rsid w:val="00BE3801"/>
    <w:rsid w:val="00C05104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1CB8C"/>
  <w15:docId w15:val="{854D888C-27A9-477E-B7C5-E59EA0934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80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BE380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8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801"/>
    <w:rPr>
      <w:rFonts w:ascii="Tahoma" w:eastAsia="Times New Roman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90E3C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90E3C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90E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38089473-3D1D-48FA-85A5-6D4CCC6E8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2023-06-26T16:21:00Z</dcterms:created>
  <dcterms:modified xsi:type="dcterms:W3CDTF">2023-06-26T16:21:00Z</dcterms:modified>
</cp:coreProperties>
</file>