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6884A3" w14:textId="77777777" w:rsidR="00356D76" w:rsidRPr="00EF61A6" w:rsidRDefault="008A5F56" w:rsidP="00194951">
      <w:pPr>
        <w:spacing w:after="240" w:line="360" w:lineRule="auto"/>
        <w:jc w:val="center"/>
        <w:rPr>
          <w:rFonts w:ascii="Times New Roman" w:hAnsi="Times New Roman" w:cs="Times New Roman"/>
          <w:b/>
          <w:sz w:val="24"/>
          <w:szCs w:val="24"/>
          <w:u w:val="single"/>
        </w:rPr>
      </w:pPr>
      <w:r w:rsidRPr="00EF61A6">
        <w:rPr>
          <w:rFonts w:ascii="Times New Roman" w:hAnsi="Times New Roman" w:cs="Times New Roman"/>
          <w:b/>
          <w:sz w:val="24"/>
          <w:szCs w:val="24"/>
          <w:u w:val="single"/>
        </w:rPr>
        <w:t>EXAMPLE: Excerpts of Ericsson Management STC Compliance Policy Statement</w:t>
      </w:r>
      <w:r w:rsidR="00356D76" w:rsidRPr="00EF61A6">
        <w:rPr>
          <w:rStyle w:val="FootnoteReference"/>
          <w:rFonts w:ascii="Times New Roman" w:hAnsi="Times New Roman" w:cs="Times New Roman"/>
          <w:sz w:val="24"/>
          <w:szCs w:val="24"/>
        </w:rPr>
        <w:footnoteReference w:id="1"/>
      </w:r>
      <w:r w:rsidR="00356D76" w:rsidRPr="00EF61A6">
        <w:rPr>
          <w:rFonts w:ascii="Times New Roman" w:hAnsi="Times New Roman" w:cs="Times New Roman"/>
          <w:sz w:val="24"/>
          <w:szCs w:val="24"/>
        </w:rPr>
        <w:t xml:space="preserve"> </w:t>
      </w:r>
    </w:p>
    <w:p w14:paraId="6BB53415" w14:textId="77777777" w:rsidR="00356D76" w:rsidRPr="00EF61A6" w:rsidRDefault="00356D76" w:rsidP="00194951">
      <w:pPr>
        <w:spacing w:after="240" w:line="360" w:lineRule="auto"/>
        <w:jc w:val="both"/>
        <w:rPr>
          <w:rFonts w:ascii="Times New Roman" w:hAnsi="Times New Roman" w:cs="Times New Roman"/>
          <w:b/>
          <w:sz w:val="24"/>
          <w:szCs w:val="24"/>
        </w:rPr>
      </w:pPr>
      <w:r w:rsidRPr="00EF61A6">
        <w:rPr>
          <w:rFonts w:ascii="Times New Roman" w:hAnsi="Times New Roman" w:cs="Times New Roman"/>
          <w:b/>
          <w:sz w:val="24"/>
          <w:szCs w:val="24"/>
        </w:rPr>
        <w:t>Governance Principles at Ericsson</w:t>
      </w:r>
    </w:p>
    <w:p w14:paraId="219C05CA" w14:textId="77777777" w:rsidR="00356D76" w:rsidRPr="00EF61A6" w:rsidRDefault="00356D76" w:rsidP="008A5F56">
      <w:pPr>
        <w:spacing w:line="360" w:lineRule="auto"/>
        <w:jc w:val="both"/>
        <w:rPr>
          <w:rFonts w:ascii="Times New Roman" w:hAnsi="Times New Roman" w:cs="Times New Roman"/>
          <w:b/>
          <w:i/>
          <w:sz w:val="24"/>
          <w:szCs w:val="24"/>
        </w:rPr>
      </w:pPr>
      <w:r w:rsidRPr="00EF61A6">
        <w:rPr>
          <w:rFonts w:ascii="Times New Roman" w:hAnsi="Times New Roman" w:cs="Times New Roman"/>
          <w:b/>
          <w:i/>
          <w:sz w:val="24"/>
          <w:szCs w:val="24"/>
        </w:rPr>
        <w:t>Code of Business Ethics and Conduct– signed by all Ericsson staff (excerpt)</w:t>
      </w:r>
    </w:p>
    <w:p w14:paraId="7996C91B" w14:textId="77777777" w:rsidR="00356D76" w:rsidRPr="00EF61A6" w:rsidRDefault="00356D76" w:rsidP="00194951">
      <w:pPr>
        <w:pStyle w:val="ListParagraph"/>
        <w:numPr>
          <w:ilvl w:val="0"/>
          <w:numId w:val="3"/>
        </w:numPr>
        <w:spacing w:after="240" w:line="360" w:lineRule="auto"/>
        <w:jc w:val="both"/>
        <w:rPr>
          <w:rFonts w:ascii="Times New Roman" w:hAnsi="Times New Roman" w:cs="Times New Roman"/>
          <w:sz w:val="24"/>
          <w:szCs w:val="24"/>
        </w:rPr>
      </w:pPr>
      <w:r w:rsidRPr="00EF61A6">
        <w:rPr>
          <w:rFonts w:ascii="Times New Roman" w:hAnsi="Times New Roman" w:cs="Times New Roman"/>
          <w:sz w:val="24"/>
          <w:szCs w:val="24"/>
        </w:rPr>
        <w:t>“International business dealings — Specific laws and regulations apply to our participating in international business. Employees involved in foreign business transactions must be familiar with, and adhere to, all applicable foreign and domestic laws and regulations. Ericsson employees involved in international business matters must, for example, be aware of applicable export regulations, anti-boycott provisions and trade embargos in force.”</w:t>
      </w:r>
    </w:p>
    <w:p w14:paraId="28AE0FE4" w14:textId="77777777" w:rsidR="00356D76" w:rsidRPr="00EF61A6" w:rsidRDefault="00356D76" w:rsidP="00194951">
      <w:pPr>
        <w:spacing w:after="240" w:line="360" w:lineRule="auto"/>
        <w:jc w:val="both"/>
        <w:rPr>
          <w:rFonts w:ascii="Times New Roman" w:hAnsi="Times New Roman" w:cs="Times New Roman"/>
          <w:b/>
          <w:i/>
          <w:sz w:val="24"/>
          <w:szCs w:val="24"/>
        </w:rPr>
      </w:pPr>
      <w:r w:rsidRPr="00EF61A6">
        <w:rPr>
          <w:rFonts w:ascii="Times New Roman" w:hAnsi="Times New Roman" w:cs="Times New Roman"/>
          <w:b/>
          <w:i/>
          <w:sz w:val="24"/>
          <w:szCs w:val="24"/>
        </w:rPr>
        <w:t>Trade Compliance Policy (excerpt)</w:t>
      </w:r>
    </w:p>
    <w:p w14:paraId="38A453B4" w14:textId="77777777" w:rsidR="00356D76" w:rsidRPr="00EF61A6" w:rsidRDefault="00356D76" w:rsidP="00194951">
      <w:pPr>
        <w:pStyle w:val="ListParagraph"/>
        <w:numPr>
          <w:ilvl w:val="0"/>
          <w:numId w:val="3"/>
        </w:numPr>
        <w:spacing w:after="240" w:line="360" w:lineRule="auto"/>
        <w:jc w:val="both"/>
        <w:rPr>
          <w:rFonts w:ascii="Times New Roman" w:hAnsi="Times New Roman" w:cs="Times New Roman"/>
          <w:sz w:val="24"/>
          <w:szCs w:val="24"/>
        </w:rPr>
      </w:pPr>
      <w:r w:rsidRPr="00EF61A6">
        <w:rPr>
          <w:rFonts w:ascii="Times New Roman" w:hAnsi="Times New Roman" w:cs="Times New Roman"/>
          <w:sz w:val="24"/>
          <w:szCs w:val="24"/>
        </w:rPr>
        <w:t>“Ericsson actively promotes the global development of an open, liberal, multilateral trading environment, while strictly observing export controls and other trade laws and regulations. A compliant management of export control, customs and preferential origin matters is essential to Ericsson.”</w:t>
      </w:r>
    </w:p>
    <w:p w14:paraId="132BEADF" w14:textId="77777777" w:rsidR="00356D76" w:rsidRPr="00EF61A6" w:rsidRDefault="00356D76" w:rsidP="008A5F56">
      <w:pPr>
        <w:spacing w:line="360" w:lineRule="auto"/>
        <w:jc w:val="both"/>
        <w:rPr>
          <w:rFonts w:ascii="Times New Roman" w:hAnsi="Times New Roman" w:cs="Times New Roman"/>
          <w:sz w:val="24"/>
          <w:szCs w:val="24"/>
        </w:rPr>
      </w:pPr>
    </w:p>
    <w:p w14:paraId="16DE359F" w14:textId="77777777" w:rsidR="00356D76" w:rsidRPr="00EF61A6" w:rsidRDefault="00356D76" w:rsidP="008A5F56">
      <w:pPr>
        <w:spacing w:line="360" w:lineRule="auto"/>
        <w:jc w:val="both"/>
        <w:rPr>
          <w:rFonts w:ascii="Times New Roman" w:hAnsi="Times New Roman" w:cs="Times New Roman"/>
          <w:sz w:val="24"/>
          <w:szCs w:val="24"/>
        </w:rPr>
      </w:pPr>
    </w:p>
    <w:p w14:paraId="65BBC89C" w14:textId="77777777" w:rsidR="00356D76" w:rsidRPr="00EF61A6" w:rsidRDefault="00356D76" w:rsidP="008A5F56">
      <w:pPr>
        <w:spacing w:line="360" w:lineRule="auto"/>
        <w:jc w:val="both"/>
        <w:rPr>
          <w:rFonts w:ascii="Times New Roman" w:hAnsi="Times New Roman" w:cs="Times New Roman"/>
          <w:sz w:val="24"/>
          <w:szCs w:val="24"/>
        </w:rPr>
      </w:pPr>
    </w:p>
    <w:p w14:paraId="700BFD2F" w14:textId="77777777" w:rsidR="00356D76" w:rsidRPr="00EF61A6" w:rsidRDefault="00356D76" w:rsidP="008A5F56">
      <w:pPr>
        <w:spacing w:line="360" w:lineRule="auto"/>
        <w:jc w:val="both"/>
        <w:rPr>
          <w:rFonts w:ascii="Times New Roman" w:hAnsi="Times New Roman" w:cs="Times New Roman"/>
          <w:sz w:val="24"/>
          <w:szCs w:val="24"/>
        </w:rPr>
      </w:pPr>
    </w:p>
    <w:p w14:paraId="16FCDF39" w14:textId="77777777" w:rsidR="00356D76" w:rsidRPr="00EF61A6" w:rsidRDefault="00356D76" w:rsidP="008A5F56">
      <w:pPr>
        <w:rPr>
          <w:rFonts w:ascii="Times New Roman" w:hAnsi="Times New Roman" w:cs="Times New Roman"/>
          <w:sz w:val="24"/>
          <w:szCs w:val="24"/>
        </w:rPr>
      </w:pPr>
      <w:r w:rsidRPr="00EF61A6">
        <w:rPr>
          <w:rFonts w:ascii="Times New Roman" w:hAnsi="Times New Roman" w:cs="Times New Roman"/>
          <w:sz w:val="24"/>
          <w:szCs w:val="24"/>
        </w:rPr>
        <w:br w:type="page"/>
      </w:r>
    </w:p>
    <w:p w14:paraId="7E0C5DF4" w14:textId="77777777" w:rsidR="00356D76" w:rsidRPr="00EF61A6" w:rsidRDefault="00356D76" w:rsidP="008A5F56">
      <w:pPr>
        <w:jc w:val="center"/>
        <w:rPr>
          <w:rFonts w:ascii="Times New Roman" w:hAnsi="Times New Roman" w:cs="Times New Roman"/>
          <w:sz w:val="24"/>
          <w:szCs w:val="24"/>
        </w:rPr>
      </w:pPr>
      <w:r w:rsidRPr="00EF61A6">
        <w:rPr>
          <w:rFonts w:ascii="Times New Roman" w:hAnsi="Times New Roman" w:cs="Times New Roman"/>
          <w:b/>
          <w:sz w:val="24"/>
          <w:szCs w:val="24"/>
          <w:u w:val="single"/>
        </w:rPr>
        <w:lastRenderedPageBreak/>
        <w:t>EXAMPLE: Excerpts of Toshiba Management STC Compliance Policy Statement</w:t>
      </w:r>
    </w:p>
    <w:p w14:paraId="3B7D4816" w14:textId="77777777" w:rsidR="008A5F56" w:rsidRPr="00EF61A6" w:rsidRDefault="008A5F56" w:rsidP="008A5F56">
      <w:pPr>
        <w:jc w:val="both"/>
        <w:rPr>
          <w:rFonts w:ascii="Times New Roman" w:hAnsi="Times New Roman" w:cs="Times New Roman"/>
          <w:sz w:val="24"/>
          <w:szCs w:val="24"/>
        </w:rPr>
      </w:pPr>
      <w:r w:rsidRPr="00EF61A6">
        <w:rPr>
          <w:rFonts w:ascii="Times New Roman" w:hAnsi="Times New Roman" w:cs="Times New Roman"/>
          <w:sz w:val="24"/>
          <w:szCs w:val="24"/>
        </w:rPr>
        <w:t>“As the Toshiba Group looks to become an enterprise trusted by society, we have set up management principles respecting humanity, creating new values, and contributing to the lives and cultures of different countries around the world. At the same time, we operate our business under a management vision in which we aim to make adequate profits and sustainable growth and to bring our customers comfort and joy through the professional expertise and actions of each of our personnel and the collective efforts of our people. These Toshiba Group Standards of Conduct (hereinafter called the “SOC”) have thus been established in order to make our management principles and management vision a reality and as a basis to guide our activities so that we can operate under the principles of fairness, integrity and transparency and contribute to the formation of a sustainable society. Each of the directors, corporate auditors, and officers (hereinafter called the “Directors”) and employees (hereinafter called the “Employees”) of Toshiba Group should comply with the SOC and strive to operate a sound and high quality business as a part of a global enterprise which emphasizes a balance between the environment, human rights and local communities under the principle of giving the highest priority to life, safety and compliance with laws, regulations, social norms and ethics…</w:t>
      </w:r>
      <w:r w:rsidR="00194951" w:rsidRPr="00EF61A6">
        <w:rPr>
          <w:rFonts w:ascii="Times New Roman" w:hAnsi="Times New Roman" w:cs="Times New Roman"/>
          <w:sz w:val="24"/>
          <w:szCs w:val="24"/>
        </w:rPr>
        <w:t>”</w:t>
      </w:r>
    </w:p>
    <w:p w14:paraId="504343F1" w14:textId="77777777" w:rsidR="008A5F56" w:rsidRPr="00EF61A6" w:rsidRDefault="008A5F56" w:rsidP="008A5F56">
      <w:pPr>
        <w:jc w:val="both"/>
        <w:rPr>
          <w:rFonts w:ascii="Times New Roman" w:hAnsi="Times New Roman" w:cs="Times New Roman"/>
          <w:b/>
          <w:sz w:val="24"/>
          <w:szCs w:val="24"/>
        </w:rPr>
      </w:pPr>
      <w:r w:rsidRPr="00EF61A6">
        <w:rPr>
          <w:rFonts w:ascii="Times New Roman" w:hAnsi="Times New Roman" w:cs="Times New Roman"/>
          <w:b/>
          <w:i/>
          <w:sz w:val="24"/>
          <w:szCs w:val="24"/>
        </w:rPr>
        <w:t xml:space="preserve"> . . .  6. Export Control</w:t>
      </w:r>
    </w:p>
    <w:p w14:paraId="3F92471F" w14:textId="77777777" w:rsidR="008A5F56" w:rsidRPr="00EF61A6" w:rsidRDefault="008A5F56" w:rsidP="006A742A">
      <w:pPr>
        <w:spacing w:before="120"/>
        <w:jc w:val="both"/>
        <w:rPr>
          <w:rFonts w:ascii="Times New Roman" w:hAnsi="Times New Roman" w:cs="Times New Roman"/>
          <w:sz w:val="24"/>
          <w:szCs w:val="24"/>
        </w:rPr>
      </w:pPr>
      <w:r w:rsidRPr="00EF61A6">
        <w:rPr>
          <w:rFonts w:ascii="Times New Roman" w:hAnsi="Times New Roman" w:cs="Times New Roman"/>
          <w:i/>
          <w:sz w:val="24"/>
          <w:szCs w:val="24"/>
        </w:rPr>
        <w:t>1. Toshiba Group Corporate Policy</w:t>
      </w:r>
    </w:p>
    <w:p w14:paraId="69BF508B" w14:textId="77777777" w:rsidR="008A5F56" w:rsidRPr="00EF61A6" w:rsidRDefault="008A5F56" w:rsidP="006A742A">
      <w:pPr>
        <w:spacing w:after="120" w:line="240" w:lineRule="auto"/>
        <w:jc w:val="both"/>
        <w:rPr>
          <w:rFonts w:ascii="Times New Roman" w:hAnsi="Times New Roman" w:cs="Times New Roman"/>
          <w:sz w:val="24"/>
          <w:szCs w:val="24"/>
        </w:rPr>
      </w:pPr>
      <w:r w:rsidRPr="00EF61A6">
        <w:rPr>
          <w:rFonts w:ascii="Times New Roman" w:hAnsi="Times New Roman" w:cs="Times New Roman"/>
          <w:sz w:val="24"/>
          <w:szCs w:val="24"/>
        </w:rPr>
        <w:t>Toshiba Group Companies shall:</w:t>
      </w:r>
    </w:p>
    <w:p w14:paraId="6B81CDFE" w14:textId="77777777" w:rsidR="008A5F56" w:rsidRPr="00EF61A6" w:rsidRDefault="008A5F56" w:rsidP="008A4AC0">
      <w:pPr>
        <w:numPr>
          <w:ilvl w:val="0"/>
          <w:numId w:val="1"/>
        </w:numPr>
        <w:spacing w:after="0" w:line="240" w:lineRule="auto"/>
        <w:ind w:left="792" w:hanging="432"/>
        <w:jc w:val="both"/>
        <w:rPr>
          <w:rFonts w:ascii="Times New Roman" w:hAnsi="Times New Roman" w:cs="Times New Roman"/>
          <w:sz w:val="24"/>
          <w:szCs w:val="24"/>
        </w:rPr>
      </w:pPr>
      <w:r w:rsidRPr="00EF61A6">
        <w:rPr>
          <w:rFonts w:ascii="Times New Roman" w:hAnsi="Times New Roman" w:cs="Times New Roman"/>
          <w:sz w:val="24"/>
          <w:szCs w:val="24"/>
        </w:rPr>
        <w:t>refrain from any transactions that may undermine the maintenance of global peace and security;</w:t>
      </w:r>
    </w:p>
    <w:p w14:paraId="6DC87FE2" w14:textId="77777777" w:rsidR="008A5F56" w:rsidRPr="00EF61A6" w:rsidRDefault="008A5F56" w:rsidP="008A4AC0">
      <w:pPr>
        <w:numPr>
          <w:ilvl w:val="0"/>
          <w:numId w:val="1"/>
        </w:numPr>
        <w:spacing w:after="0" w:line="240" w:lineRule="auto"/>
        <w:ind w:left="792" w:hanging="432"/>
        <w:jc w:val="both"/>
        <w:rPr>
          <w:rFonts w:ascii="Times New Roman" w:hAnsi="Times New Roman" w:cs="Times New Roman"/>
          <w:sz w:val="24"/>
          <w:szCs w:val="24"/>
        </w:rPr>
      </w:pPr>
      <w:r w:rsidRPr="00EF61A6">
        <w:rPr>
          <w:rFonts w:ascii="Times New Roman" w:hAnsi="Times New Roman" w:cs="Times New Roman"/>
          <w:sz w:val="24"/>
          <w:szCs w:val="24"/>
        </w:rPr>
        <w:t>comply with all applicable export control laws and regulations in each country and region of operation, and with those of the United States if we are engaged in transactions involving U.S. products and technological information; and</w:t>
      </w:r>
    </w:p>
    <w:p w14:paraId="3FDEEF9F" w14:textId="77777777" w:rsidR="008A5F56" w:rsidRPr="00EF61A6" w:rsidRDefault="008A5F56" w:rsidP="008A4AC0">
      <w:pPr>
        <w:numPr>
          <w:ilvl w:val="0"/>
          <w:numId w:val="1"/>
        </w:numPr>
        <w:spacing w:after="0" w:line="240" w:lineRule="auto"/>
        <w:ind w:left="792" w:hanging="432"/>
        <w:jc w:val="both"/>
        <w:rPr>
          <w:rFonts w:ascii="Times New Roman" w:hAnsi="Times New Roman" w:cs="Times New Roman"/>
          <w:sz w:val="24"/>
          <w:szCs w:val="24"/>
        </w:rPr>
      </w:pPr>
      <w:r w:rsidRPr="00EF61A6">
        <w:rPr>
          <w:rFonts w:ascii="Times New Roman" w:hAnsi="Times New Roman" w:cs="Times New Roman"/>
          <w:sz w:val="24"/>
          <w:szCs w:val="24"/>
        </w:rPr>
        <w:t>prepare and implement export control compliance programs (hereinafter called the “Export Control Programs”) that stipulate corporate policies and procedures for assuring compliance with the foregoing laws and regulations.</w:t>
      </w:r>
    </w:p>
    <w:p w14:paraId="669B7D9A" w14:textId="77777777" w:rsidR="008A5F56" w:rsidRPr="00EF61A6" w:rsidRDefault="008A5F56" w:rsidP="008A4AC0">
      <w:pPr>
        <w:spacing w:before="360" w:line="240" w:lineRule="auto"/>
        <w:jc w:val="both"/>
        <w:rPr>
          <w:rFonts w:ascii="Times New Roman" w:hAnsi="Times New Roman" w:cs="Times New Roman"/>
          <w:sz w:val="24"/>
          <w:szCs w:val="24"/>
        </w:rPr>
      </w:pPr>
      <w:r w:rsidRPr="00EF61A6">
        <w:rPr>
          <w:rFonts w:ascii="Times New Roman" w:hAnsi="Times New Roman" w:cs="Times New Roman"/>
          <w:i/>
          <w:sz w:val="24"/>
          <w:szCs w:val="24"/>
        </w:rPr>
        <w:t>2. Standards of Conduct for Toshiba Group Directors and Employees</w:t>
      </w:r>
    </w:p>
    <w:p w14:paraId="762E6ACA" w14:textId="77777777" w:rsidR="008A5F56" w:rsidRPr="00EF61A6" w:rsidRDefault="008A5F56" w:rsidP="006A742A">
      <w:pPr>
        <w:spacing w:after="120" w:line="240" w:lineRule="auto"/>
        <w:jc w:val="both"/>
        <w:rPr>
          <w:rFonts w:ascii="Times New Roman" w:hAnsi="Times New Roman" w:cs="Times New Roman"/>
          <w:sz w:val="24"/>
          <w:szCs w:val="24"/>
        </w:rPr>
      </w:pPr>
      <w:r w:rsidRPr="00EF61A6">
        <w:rPr>
          <w:rFonts w:ascii="Times New Roman" w:hAnsi="Times New Roman" w:cs="Times New Roman"/>
          <w:sz w:val="24"/>
          <w:szCs w:val="24"/>
        </w:rPr>
        <w:t>Directors and Employees shall:</w:t>
      </w:r>
    </w:p>
    <w:p w14:paraId="6DC3AC29" w14:textId="77777777" w:rsidR="008A5F56" w:rsidRPr="00EF61A6" w:rsidRDefault="008A5F56" w:rsidP="008A4AC0">
      <w:pPr>
        <w:numPr>
          <w:ilvl w:val="0"/>
          <w:numId w:val="2"/>
        </w:numPr>
        <w:spacing w:after="0" w:line="240" w:lineRule="auto"/>
        <w:ind w:left="792" w:hanging="432"/>
        <w:jc w:val="both"/>
        <w:rPr>
          <w:rFonts w:ascii="Times New Roman" w:hAnsi="Times New Roman" w:cs="Times New Roman"/>
          <w:sz w:val="24"/>
          <w:szCs w:val="24"/>
        </w:rPr>
      </w:pPr>
      <w:r w:rsidRPr="00EF61A6">
        <w:rPr>
          <w:rFonts w:ascii="Times New Roman" w:hAnsi="Times New Roman" w:cs="Times New Roman"/>
          <w:sz w:val="24"/>
          <w:szCs w:val="24"/>
        </w:rPr>
        <w:t>refrain from any transactions that may undermine the maintenance of global peace and security or any product or technology transactions that may violate the following laws and regulations: all applicable export control laws and regulations in each of the countries and regions where Toshiba Group operates, and the export control laws and regulations of the United States applicable to transactions involving U.S. products and technological information;</w:t>
      </w:r>
    </w:p>
    <w:p w14:paraId="06B08693" w14:textId="77777777" w:rsidR="008A5F56" w:rsidRPr="00EF61A6" w:rsidRDefault="008A5F56" w:rsidP="008A4AC0">
      <w:pPr>
        <w:numPr>
          <w:ilvl w:val="0"/>
          <w:numId w:val="2"/>
        </w:numPr>
        <w:spacing w:after="0" w:line="240" w:lineRule="auto"/>
        <w:ind w:left="792" w:hanging="432"/>
        <w:jc w:val="both"/>
        <w:rPr>
          <w:rFonts w:ascii="Times New Roman" w:hAnsi="Times New Roman" w:cs="Times New Roman"/>
          <w:sz w:val="24"/>
          <w:szCs w:val="24"/>
        </w:rPr>
      </w:pPr>
      <w:r w:rsidRPr="00EF61A6">
        <w:rPr>
          <w:rFonts w:ascii="Times New Roman" w:hAnsi="Times New Roman" w:cs="Times New Roman"/>
          <w:sz w:val="24"/>
          <w:szCs w:val="24"/>
        </w:rPr>
        <w:t>assure strict management of transactions, from the initial inquiry through the delivery of products and services, by observing the detailed procedures for control of transactions stipulated in the Export Control Program; and</w:t>
      </w:r>
    </w:p>
    <w:p w14:paraId="3D277B9C" w14:textId="77777777" w:rsidR="008A5F56" w:rsidRPr="00EF61A6" w:rsidRDefault="008A5F56" w:rsidP="008A4AC0">
      <w:pPr>
        <w:numPr>
          <w:ilvl w:val="0"/>
          <w:numId w:val="2"/>
        </w:numPr>
        <w:spacing w:after="0" w:line="240" w:lineRule="auto"/>
        <w:jc w:val="both"/>
        <w:rPr>
          <w:rFonts w:ascii="Times New Roman" w:hAnsi="Times New Roman" w:cs="Times New Roman"/>
          <w:sz w:val="24"/>
          <w:szCs w:val="24"/>
        </w:rPr>
      </w:pPr>
      <w:r w:rsidRPr="00EF61A6">
        <w:rPr>
          <w:rFonts w:ascii="Times New Roman" w:hAnsi="Times New Roman" w:cs="Times New Roman"/>
          <w:sz w:val="24"/>
          <w:szCs w:val="24"/>
        </w:rPr>
        <w:lastRenderedPageBreak/>
        <w:t xml:space="preserve">prevent our products being used for development and manufacturing of conventional weapons and </w:t>
      </w:r>
      <w:r w:rsidR="006A742A" w:rsidRPr="00EF61A6">
        <w:rPr>
          <w:rFonts w:ascii="Times New Roman" w:hAnsi="Times New Roman" w:cs="Times New Roman"/>
          <w:sz w:val="24"/>
          <w:szCs w:val="24"/>
        </w:rPr>
        <w:t>WMD</w:t>
      </w:r>
      <w:r w:rsidRPr="00EF61A6">
        <w:rPr>
          <w:rFonts w:ascii="Times New Roman" w:hAnsi="Times New Roman" w:cs="Times New Roman"/>
          <w:sz w:val="24"/>
          <w:szCs w:val="24"/>
        </w:rPr>
        <w:t xml:space="preserve"> by verifying the end use and the end user of products and technology…</w:t>
      </w:r>
    </w:p>
    <w:p w14:paraId="2EBDF114" w14:textId="77777777" w:rsidR="008A5F56" w:rsidRPr="00EF61A6" w:rsidRDefault="008A5F56" w:rsidP="008A4AC0">
      <w:pPr>
        <w:spacing w:before="360" w:line="240" w:lineRule="auto"/>
        <w:jc w:val="both"/>
        <w:rPr>
          <w:rFonts w:ascii="Times New Roman" w:hAnsi="Times New Roman" w:cs="Times New Roman"/>
          <w:i/>
          <w:sz w:val="24"/>
          <w:szCs w:val="24"/>
        </w:rPr>
      </w:pPr>
      <w:r w:rsidRPr="00EF61A6">
        <w:rPr>
          <w:rFonts w:ascii="Times New Roman" w:hAnsi="Times New Roman" w:cs="Times New Roman"/>
          <w:i/>
          <w:sz w:val="24"/>
          <w:szCs w:val="24"/>
        </w:rPr>
        <w:t>3. Disciplinary Action</w:t>
      </w:r>
    </w:p>
    <w:p w14:paraId="47D66B33" w14:textId="77777777" w:rsidR="008A5F56" w:rsidRPr="00EF61A6" w:rsidRDefault="008A5F56" w:rsidP="008A5F56">
      <w:pPr>
        <w:jc w:val="both"/>
        <w:rPr>
          <w:rFonts w:ascii="Times New Roman" w:hAnsi="Times New Roman" w:cs="Times New Roman"/>
          <w:sz w:val="24"/>
          <w:szCs w:val="24"/>
        </w:rPr>
      </w:pPr>
      <w:r w:rsidRPr="00EF61A6">
        <w:rPr>
          <w:rFonts w:ascii="Times New Roman" w:hAnsi="Times New Roman" w:cs="Times New Roman"/>
          <w:sz w:val="24"/>
          <w:szCs w:val="24"/>
        </w:rPr>
        <w:t>Any conduct in violation of these SOC shall be subject to disciplinary measures up to and including dismissal, according to and as set forth in each Toshiba Group Company's Disciplinary Rules/Staff Handbook.”</w:t>
      </w:r>
    </w:p>
    <w:p w14:paraId="07DB62B1" w14:textId="77777777" w:rsidR="008A5F56" w:rsidRPr="00EF61A6" w:rsidRDefault="008A5F56" w:rsidP="008A5F56">
      <w:pPr>
        <w:spacing w:line="360" w:lineRule="auto"/>
        <w:jc w:val="both"/>
        <w:rPr>
          <w:rFonts w:ascii="Trebuchet MS" w:hAnsi="Trebuchet MS" w:cs="Arial"/>
          <w:sz w:val="24"/>
          <w:szCs w:val="24"/>
        </w:rPr>
      </w:pPr>
    </w:p>
    <w:p w14:paraId="0665C7A4" w14:textId="77777777" w:rsidR="008A5F56" w:rsidRPr="00EF61A6" w:rsidRDefault="008A5F56" w:rsidP="008A5F56">
      <w:pPr>
        <w:spacing w:line="360" w:lineRule="auto"/>
        <w:jc w:val="both"/>
        <w:rPr>
          <w:rFonts w:ascii="Trebuchet MS" w:hAnsi="Trebuchet MS" w:cs="Arial"/>
          <w:sz w:val="24"/>
          <w:szCs w:val="24"/>
        </w:rPr>
      </w:pPr>
    </w:p>
    <w:p w14:paraId="09A89FEB" w14:textId="77777777" w:rsidR="008A5F56" w:rsidRDefault="008A5F56" w:rsidP="008A5F56">
      <w:pPr>
        <w:spacing w:line="360" w:lineRule="auto"/>
        <w:jc w:val="both"/>
        <w:rPr>
          <w:rFonts w:ascii="Trebuchet MS" w:hAnsi="Trebuchet MS" w:cs="Arial"/>
        </w:rPr>
      </w:pPr>
    </w:p>
    <w:p w14:paraId="250BBCD6" w14:textId="77777777" w:rsidR="008A5F56" w:rsidRDefault="008A5F56" w:rsidP="008A5F56">
      <w:pPr>
        <w:spacing w:line="360" w:lineRule="auto"/>
        <w:jc w:val="both"/>
        <w:rPr>
          <w:rFonts w:ascii="Trebuchet MS" w:hAnsi="Trebuchet MS" w:cs="Arial"/>
        </w:rPr>
      </w:pPr>
    </w:p>
    <w:p w14:paraId="4E5815A3" w14:textId="77777777" w:rsidR="001A5F84" w:rsidRDefault="001A5F84"/>
    <w:p w14:paraId="2442FB63" w14:textId="77777777" w:rsidR="008A4AC0" w:rsidRDefault="008A4AC0"/>
    <w:p w14:paraId="38B2D164" w14:textId="77777777" w:rsidR="008A4AC0" w:rsidRDefault="008A4AC0"/>
    <w:p w14:paraId="3F17CDA8" w14:textId="77777777" w:rsidR="008A4AC0" w:rsidRDefault="008A4AC0"/>
    <w:p w14:paraId="0F398831" w14:textId="77777777" w:rsidR="008A4AC0" w:rsidRDefault="008A4AC0"/>
    <w:p w14:paraId="2D2A7154" w14:textId="77777777" w:rsidR="008A4AC0" w:rsidRDefault="008A4AC0"/>
    <w:p w14:paraId="504A7FD4" w14:textId="77777777" w:rsidR="008A4AC0" w:rsidRDefault="008A4AC0"/>
    <w:p w14:paraId="5516B976" w14:textId="77777777" w:rsidR="008A4AC0" w:rsidRDefault="008A4AC0"/>
    <w:p w14:paraId="63D5CEB7" w14:textId="77777777" w:rsidR="008A4AC0" w:rsidRDefault="008A4AC0"/>
    <w:p w14:paraId="1C681D12" w14:textId="77777777" w:rsidR="00EF61A6" w:rsidRDefault="00EF61A6"/>
    <w:p w14:paraId="6130062A" w14:textId="77777777" w:rsidR="00EF61A6" w:rsidRDefault="00EF61A6"/>
    <w:p w14:paraId="0A69762B" w14:textId="77777777" w:rsidR="008A4AC0" w:rsidRDefault="008A4AC0"/>
    <w:p w14:paraId="0AE6FB3C" w14:textId="77777777" w:rsidR="008A4AC0" w:rsidRDefault="008A4AC0"/>
    <w:p w14:paraId="5A40D555" w14:textId="77777777" w:rsidR="008A4AC0" w:rsidRDefault="008A4AC0" w:rsidP="008A4AC0">
      <w:pPr>
        <w:ind w:left="-360" w:right="-720"/>
      </w:pPr>
    </w:p>
    <w:p w14:paraId="044501FD" w14:textId="77777777" w:rsidR="008A4AC0" w:rsidRDefault="008A4AC0" w:rsidP="008A4AC0">
      <w:pPr>
        <w:ind w:left="-360" w:right="-720"/>
      </w:pPr>
      <w:r w:rsidRPr="00356D76">
        <w:rPr>
          <w:rFonts w:ascii="Times New Roman" w:hAnsi="Times New Roman" w:cs="Times New Roman"/>
          <w:sz w:val="18"/>
          <w:szCs w:val="18"/>
        </w:rPr>
        <w:t>Source: “Group Standards of Conduct (Excerpts),</w:t>
      </w:r>
      <w:r>
        <w:rPr>
          <w:rFonts w:ascii="Times New Roman" w:hAnsi="Times New Roman" w:cs="Times New Roman"/>
          <w:sz w:val="18"/>
          <w:szCs w:val="18"/>
        </w:rPr>
        <w:t xml:space="preserve"> </w:t>
      </w:r>
      <w:r w:rsidRPr="00356D76">
        <w:rPr>
          <w:rFonts w:ascii="Times New Roman" w:hAnsi="Times New Roman" w:cs="Times New Roman"/>
          <w:sz w:val="18"/>
          <w:szCs w:val="18"/>
        </w:rPr>
        <w:t xml:space="preserve">“Toshiba Corporation, </w:t>
      </w:r>
      <w:r>
        <w:rPr>
          <w:rFonts w:ascii="Times New Roman" w:hAnsi="Times New Roman" w:cs="Times New Roman"/>
          <w:sz w:val="18"/>
          <w:szCs w:val="18"/>
        </w:rPr>
        <w:t xml:space="preserve">2016, </w:t>
      </w:r>
      <w:r w:rsidRPr="00356D76">
        <w:rPr>
          <w:rFonts w:ascii="Times New Roman" w:hAnsi="Times New Roman" w:cs="Times New Roman"/>
          <w:sz w:val="18"/>
          <w:szCs w:val="18"/>
        </w:rPr>
        <w:t>&lt;http://www.toshiba.co.jp/csr/en/policy/soc.htm#SOC09</w:t>
      </w:r>
      <w:r w:rsidRPr="00356D76">
        <w:rPr>
          <w:rStyle w:val="Hyperlink"/>
          <w:rFonts w:ascii="Times New Roman" w:hAnsi="Times New Roman" w:cs="Times New Roman"/>
          <w:sz w:val="18"/>
          <w:szCs w:val="18"/>
          <w:u w:val="none"/>
        </w:rPr>
        <w:t>&gt;</w:t>
      </w:r>
      <w:r>
        <w:rPr>
          <w:rFonts w:ascii="Times New Roman" w:hAnsi="Times New Roman" w:cs="Times New Roman"/>
          <w:sz w:val="18"/>
          <w:szCs w:val="18"/>
        </w:rPr>
        <w:t xml:space="preserve">; </w:t>
      </w:r>
      <w:r w:rsidRPr="00356D76">
        <w:rPr>
          <w:rFonts w:ascii="Times New Roman" w:hAnsi="Times New Roman" w:cs="Times New Roman"/>
          <w:sz w:val="18"/>
          <w:szCs w:val="18"/>
        </w:rPr>
        <w:t>&lt;http://www.toshiba.co.jp/csr/en/performance/governance/compliance.htm#com_07&gt;.</w:t>
      </w:r>
    </w:p>
    <w:sectPr w:rsidR="008A4AC0">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EA3888" w14:textId="77777777" w:rsidR="001D4A8A" w:rsidRDefault="001D4A8A" w:rsidP="00B661AC">
      <w:pPr>
        <w:spacing w:after="0" w:line="240" w:lineRule="auto"/>
      </w:pPr>
      <w:r>
        <w:separator/>
      </w:r>
    </w:p>
  </w:endnote>
  <w:endnote w:type="continuationSeparator" w:id="0">
    <w:p w14:paraId="7B70B1D5" w14:textId="77777777" w:rsidR="001D4A8A" w:rsidRDefault="001D4A8A" w:rsidP="00B661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69767334"/>
      <w:docPartObj>
        <w:docPartGallery w:val="Page Numbers (Bottom of Page)"/>
        <w:docPartUnique/>
      </w:docPartObj>
    </w:sdtPr>
    <w:sdtEndPr>
      <w:rPr>
        <w:noProof/>
      </w:rPr>
    </w:sdtEndPr>
    <w:sdtContent>
      <w:p w14:paraId="51B546ED" w14:textId="77777777" w:rsidR="00B661AC" w:rsidRDefault="00B661AC">
        <w:pPr>
          <w:pStyle w:val="Footer"/>
          <w:jc w:val="right"/>
        </w:pPr>
        <w:r>
          <w:fldChar w:fldCharType="begin"/>
        </w:r>
        <w:r>
          <w:instrText xml:space="preserve"> PAGE   \* MERGEFORMAT </w:instrText>
        </w:r>
        <w:r>
          <w:fldChar w:fldCharType="separate"/>
        </w:r>
        <w:r w:rsidR="00EF61A6">
          <w:rPr>
            <w:noProof/>
          </w:rPr>
          <w:t>2</w:t>
        </w:r>
        <w:r>
          <w:rPr>
            <w:noProof/>
          </w:rPr>
          <w:fldChar w:fldCharType="end"/>
        </w:r>
      </w:p>
    </w:sdtContent>
  </w:sdt>
  <w:p w14:paraId="326EE663" w14:textId="77777777" w:rsidR="00B661AC" w:rsidRDefault="00B661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69EDCC" w14:textId="77777777" w:rsidR="001D4A8A" w:rsidRDefault="001D4A8A" w:rsidP="00B661AC">
      <w:pPr>
        <w:spacing w:after="0" w:line="240" w:lineRule="auto"/>
      </w:pPr>
      <w:r>
        <w:separator/>
      </w:r>
    </w:p>
  </w:footnote>
  <w:footnote w:type="continuationSeparator" w:id="0">
    <w:p w14:paraId="5D8CBDF9" w14:textId="77777777" w:rsidR="001D4A8A" w:rsidRDefault="001D4A8A" w:rsidP="00B661AC">
      <w:pPr>
        <w:spacing w:after="0" w:line="240" w:lineRule="auto"/>
      </w:pPr>
      <w:r>
        <w:continuationSeparator/>
      </w:r>
    </w:p>
  </w:footnote>
  <w:footnote w:id="1">
    <w:p w14:paraId="44B54EDD" w14:textId="77777777" w:rsidR="00356D76" w:rsidRDefault="00356D76" w:rsidP="00356D76">
      <w:pPr>
        <w:rPr>
          <w:rFonts w:ascii="Times New Roman" w:hAnsi="Times New Roman" w:cs="Times New Roman"/>
          <w:sz w:val="18"/>
          <w:szCs w:val="18"/>
        </w:rPr>
      </w:pPr>
      <w:r>
        <w:rPr>
          <w:rStyle w:val="FootnoteReference"/>
        </w:rPr>
        <w:footnoteRef/>
      </w:r>
      <w:r>
        <w:t xml:space="preserve"> </w:t>
      </w:r>
      <w:r w:rsidRPr="00FA4838">
        <w:rPr>
          <w:rFonts w:ascii="Times New Roman" w:hAnsi="Times New Roman" w:cs="Times New Roman"/>
          <w:sz w:val="18"/>
          <w:szCs w:val="18"/>
        </w:rPr>
        <w:t xml:space="preserve">Source: </w:t>
      </w:r>
      <w:r w:rsidRPr="00FA4838">
        <w:rPr>
          <w:rFonts w:ascii="Times New Roman" w:hAnsi="Times New Roman" w:cs="Times New Roman"/>
          <w:sz w:val="18"/>
          <w:szCs w:val="18"/>
          <w:shd w:val="clear" w:color="auto" w:fill="FFFFFF"/>
        </w:rPr>
        <w:t xml:space="preserve">Fredrik </w:t>
      </w:r>
      <w:proofErr w:type="spellStart"/>
      <w:r w:rsidRPr="00FA4838">
        <w:rPr>
          <w:rFonts w:ascii="Times New Roman" w:hAnsi="Times New Roman" w:cs="Times New Roman"/>
          <w:sz w:val="18"/>
          <w:szCs w:val="18"/>
          <w:shd w:val="clear" w:color="auto" w:fill="FFFFFF"/>
        </w:rPr>
        <w:t>Hallgren</w:t>
      </w:r>
      <w:proofErr w:type="spellEnd"/>
      <w:r w:rsidRPr="00FA4838">
        <w:rPr>
          <w:rFonts w:ascii="Times New Roman" w:hAnsi="Times New Roman" w:cs="Times New Roman"/>
          <w:sz w:val="18"/>
          <w:szCs w:val="18"/>
          <w:shd w:val="clear" w:color="auto" w:fill="FFFFFF"/>
        </w:rPr>
        <w:t>, Director of Group Trade Compliance at Ericsson Group</w:t>
      </w:r>
      <w:r w:rsidRPr="00FA4838">
        <w:rPr>
          <w:rFonts w:ascii="Times New Roman" w:hAnsi="Times New Roman" w:cs="Times New Roman"/>
          <w:sz w:val="18"/>
          <w:szCs w:val="18"/>
        </w:rPr>
        <w:t>, “Dual Use Export Compliance within Ericsson,” presented at the World Ex</w:t>
      </w:r>
      <w:r>
        <w:rPr>
          <w:rFonts w:ascii="Times New Roman" w:hAnsi="Times New Roman" w:cs="Times New Roman"/>
          <w:sz w:val="18"/>
          <w:szCs w:val="18"/>
        </w:rPr>
        <w:t xml:space="preserve">port Control Review Conference, </w:t>
      </w:r>
      <w:r w:rsidR="006A4917">
        <w:rPr>
          <w:rFonts w:ascii="Times New Roman" w:hAnsi="Times New Roman" w:cs="Times New Roman"/>
          <w:sz w:val="18"/>
          <w:szCs w:val="18"/>
        </w:rPr>
        <w:t xml:space="preserve">Washington, DC, </w:t>
      </w:r>
      <w:r w:rsidRPr="00FA4838">
        <w:rPr>
          <w:rFonts w:ascii="Times New Roman" w:hAnsi="Times New Roman" w:cs="Times New Roman"/>
          <w:sz w:val="18"/>
          <w:szCs w:val="18"/>
        </w:rPr>
        <w:t>October 2015.</w:t>
      </w:r>
    </w:p>
    <w:p w14:paraId="7A9F56E3" w14:textId="77777777" w:rsidR="00356D76" w:rsidRPr="00356D76" w:rsidRDefault="00356D76" w:rsidP="00356D76">
      <w:pPr>
        <w:rPr>
          <w:rFonts w:ascii="Times New Roman" w:hAnsi="Times New Roman" w:cs="Times New Roman"/>
          <w:sz w:val="18"/>
          <w:szCs w:val="18"/>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8B5CF0"/>
    <w:multiLevelType w:val="hybridMultilevel"/>
    <w:tmpl w:val="3716CABA"/>
    <w:lvl w:ilvl="0" w:tplc="04090011">
      <w:start w:val="1"/>
      <w:numFmt w:val="decimal"/>
      <w:lvlText w:val="%1)"/>
      <w:lvlJc w:val="left"/>
      <w:pPr>
        <w:tabs>
          <w:tab w:val="num" w:pos="795"/>
        </w:tabs>
        <w:ind w:left="795" w:hanging="435"/>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3065537C"/>
    <w:multiLevelType w:val="hybridMultilevel"/>
    <w:tmpl w:val="41781B44"/>
    <w:lvl w:ilvl="0" w:tplc="04090005">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362A3118"/>
    <w:multiLevelType w:val="hybridMultilevel"/>
    <w:tmpl w:val="208AB582"/>
    <w:lvl w:ilvl="0" w:tplc="04090011">
      <w:start w:val="1"/>
      <w:numFmt w:val="decimal"/>
      <w:lvlText w:val="%1)"/>
      <w:lvlJc w:val="left"/>
      <w:pPr>
        <w:tabs>
          <w:tab w:val="num" w:pos="795"/>
        </w:tabs>
        <w:ind w:left="795" w:hanging="435"/>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801682795">
    <w:abstractNumId w:val="2"/>
  </w:num>
  <w:num w:numId="2" w16cid:durableId="1005324191">
    <w:abstractNumId w:val="0"/>
  </w:num>
  <w:num w:numId="3" w16cid:durableId="18295902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5F56"/>
    <w:rsid w:val="00194951"/>
    <w:rsid w:val="001A5F84"/>
    <w:rsid w:val="001D4A8A"/>
    <w:rsid w:val="00356D76"/>
    <w:rsid w:val="005C356A"/>
    <w:rsid w:val="006A4917"/>
    <w:rsid w:val="006A742A"/>
    <w:rsid w:val="00860D98"/>
    <w:rsid w:val="008A4AC0"/>
    <w:rsid w:val="008A5F56"/>
    <w:rsid w:val="009B7E26"/>
    <w:rsid w:val="009C2238"/>
    <w:rsid w:val="00AC3677"/>
    <w:rsid w:val="00B661AC"/>
    <w:rsid w:val="00D80DD3"/>
    <w:rsid w:val="00DB1A07"/>
    <w:rsid w:val="00EF61A6"/>
    <w:rsid w:val="00FA4838"/>
    <w:rsid w:val="00FC1D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649D3"/>
  <w15:docId w15:val="{854D888C-27A9-477E-B7C5-E59EA09347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5F5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8A5F56"/>
    <w:rPr>
      <w:color w:val="0000FF"/>
      <w:u w:val="single"/>
    </w:rPr>
  </w:style>
  <w:style w:type="paragraph" w:styleId="Header">
    <w:name w:val="header"/>
    <w:basedOn w:val="Normal"/>
    <w:link w:val="HeaderChar"/>
    <w:uiPriority w:val="99"/>
    <w:unhideWhenUsed/>
    <w:rsid w:val="00B661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61AC"/>
  </w:style>
  <w:style w:type="paragraph" w:styleId="Footer">
    <w:name w:val="footer"/>
    <w:basedOn w:val="Normal"/>
    <w:link w:val="FooterChar"/>
    <w:uiPriority w:val="99"/>
    <w:unhideWhenUsed/>
    <w:rsid w:val="00B661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61AC"/>
  </w:style>
  <w:style w:type="paragraph" w:styleId="EndnoteText">
    <w:name w:val="endnote text"/>
    <w:basedOn w:val="Normal"/>
    <w:link w:val="EndnoteTextChar"/>
    <w:uiPriority w:val="99"/>
    <w:semiHidden/>
    <w:unhideWhenUsed/>
    <w:rsid w:val="00356D7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56D76"/>
    <w:rPr>
      <w:sz w:val="20"/>
      <w:szCs w:val="20"/>
    </w:rPr>
  </w:style>
  <w:style w:type="character" w:styleId="EndnoteReference">
    <w:name w:val="endnote reference"/>
    <w:basedOn w:val="DefaultParagraphFont"/>
    <w:uiPriority w:val="99"/>
    <w:semiHidden/>
    <w:unhideWhenUsed/>
    <w:rsid w:val="00356D76"/>
    <w:rPr>
      <w:vertAlign w:val="superscript"/>
    </w:rPr>
  </w:style>
  <w:style w:type="paragraph" w:styleId="FootnoteText">
    <w:name w:val="footnote text"/>
    <w:basedOn w:val="Normal"/>
    <w:link w:val="FootnoteTextChar"/>
    <w:uiPriority w:val="99"/>
    <w:semiHidden/>
    <w:unhideWhenUsed/>
    <w:rsid w:val="00356D7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56D76"/>
    <w:rPr>
      <w:sz w:val="20"/>
      <w:szCs w:val="20"/>
    </w:rPr>
  </w:style>
  <w:style w:type="character" w:styleId="FootnoteReference">
    <w:name w:val="footnote reference"/>
    <w:basedOn w:val="DefaultParagraphFont"/>
    <w:uiPriority w:val="99"/>
    <w:semiHidden/>
    <w:unhideWhenUsed/>
    <w:rsid w:val="00356D76"/>
    <w:rPr>
      <w:vertAlign w:val="superscript"/>
    </w:rPr>
  </w:style>
  <w:style w:type="paragraph" w:styleId="ListParagraph">
    <w:name w:val="List Paragraph"/>
    <w:basedOn w:val="Normal"/>
    <w:uiPriority w:val="34"/>
    <w:qFormat/>
    <w:rsid w:val="001949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CE263498-FF3A-43DB-8E90-8933D2855F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665</Words>
  <Characters>3793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4450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RYAN L. CATHIE</dc:creator>
  <cp:lastModifiedBy>Maia Vipp-Osa</cp:lastModifiedBy>
  <cp:revision>2</cp:revision>
  <dcterms:created xsi:type="dcterms:W3CDTF">2023-06-26T14:35:00Z</dcterms:created>
  <dcterms:modified xsi:type="dcterms:W3CDTF">2023-06-26T14:35:00Z</dcterms:modified>
</cp:coreProperties>
</file>